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D44D54" w14:textId="77777777" w:rsidR="003676CA" w:rsidRDefault="003676CA">
      <w:pPr>
        <w:rPr>
          <w:lang w:val="en-US"/>
        </w:rPr>
      </w:pPr>
    </w:p>
    <w:tbl>
      <w:tblPr>
        <w:tblStyle w:val="a5"/>
        <w:tblW w:w="0" w:type="auto"/>
        <w:tblLook w:val="04A0" w:firstRow="1" w:lastRow="0" w:firstColumn="1" w:lastColumn="0" w:noHBand="0" w:noVBand="1"/>
      </w:tblPr>
      <w:tblGrid>
        <w:gridCol w:w="1101"/>
        <w:gridCol w:w="7195"/>
      </w:tblGrid>
      <w:tr w:rsidR="003676CA" w14:paraId="011F5B9A" w14:textId="77777777">
        <w:tc>
          <w:tcPr>
            <w:tcW w:w="8296" w:type="dxa"/>
            <w:gridSpan w:val="2"/>
            <w:shd w:val="clear" w:color="auto" w:fill="BFBFBF" w:themeFill="background1" w:themeFillShade="BF"/>
            <w:vAlign w:val="center"/>
          </w:tcPr>
          <w:p w14:paraId="31A77AD0" w14:textId="77777777" w:rsidR="003676CA" w:rsidRDefault="002279A7">
            <w:pPr>
              <w:spacing w:line="360" w:lineRule="auto"/>
              <w:jc w:val="center"/>
              <w:rPr>
                <w:rFonts w:ascii="宋体" w:hAnsi="宋体"/>
                <w:b/>
                <w:sz w:val="28"/>
                <w:szCs w:val="28"/>
              </w:rPr>
            </w:pPr>
            <w:r>
              <w:rPr>
                <w:rFonts w:ascii="宋体" w:hAnsi="宋体" w:hint="eastAsia"/>
                <w:b/>
                <w:sz w:val="28"/>
                <w:szCs w:val="28"/>
              </w:rPr>
              <w:t>英语（第一专业）</w:t>
            </w:r>
            <w:r>
              <w:rPr>
                <w:rFonts w:ascii="宋体" w:hAnsi="宋体"/>
                <w:b/>
                <w:sz w:val="28"/>
                <w:szCs w:val="28"/>
              </w:rPr>
              <w:t>+</w:t>
            </w:r>
            <w:r>
              <w:rPr>
                <w:rFonts w:ascii="宋体" w:hAnsi="宋体" w:hint="eastAsia"/>
                <w:b/>
                <w:sz w:val="28"/>
                <w:szCs w:val="28"/>
              </w:rPr>
              <w:t>信息工程</w:t>
            </w:r>
            <w:r>
              <w:rPr>
                <w:rFonts w:ascii="宋体" w:hAnsi="宋体"/>
                <w:b/>
                <w:sz w:val="28"/>
                <w:szCs w:val="28"/>
              </w:rPr>
              <w:t>（第二专业）双学士学位项目</w:t>
            </w:r>
          </w:p>
        </w:tc>
      </w:tr>
      <w:tr w:rsidR="003676CA" w14:paraId="333761A0" w14:textId="77777777">
        <w:tc>
          <w:tcPr>
            <w:tcW w:w="8296" w:type="dxa"/>
            <w:gridSpan w:val="2"/>
            <w:shd w:val="clear" w:color="auto" w:fill="BFBFBF" w:themeFill="background1" w:themeFillShade="BF"/>
            <w:vAlign w:val="center"/>
          </w:tcPr>
          <w:p w14:paraId="2B09D4D9" w14:textId="77777777" w:rsidR="003676CA" w:rsidRDefault="002279A7">
            <w:pPr>
              <w:spacing w:line="360" w:lineRule="auto"/>
              <w:jc w:val="center"/>
              <w:rPr>
                <w:rFonts w:ascii="宋体" w:hAnsi="宋体"/>
                <w:b/>
                <w:sz w:val="28"/>
                <w:szCs w:val="28"/>
              </w:rPr>
            </w:pPr>
            <w:r>
              <w:rPr>
                <w:rFonts w:ascii="宋体" w:hAnsi="宋体" w:hint="eastAsia"/>
                <w:b/>
                <w:sz w:val="28"/>
                <w:szCs w:val="28"/>
              </w:rPr>
              <w:t>培养管理学院：外国语学院</w:t>
            </w:r>
          </w:p>
        </w:tc>
      </w:tr>
      <w:tr w:rsidR="003676CA" w14:paraId="645D7399" w14:textId="77777777">
        <w:tc>
          <w:tcPr>
            <w:tcW w:w="8296" w:type="dxa"/>
            <w:gridSpan w:val="2"/>
            <w:shd w:val="clear" w:color="auto" w:fill="BFBFBF" w:themeFill="background1" w:themeFillShade="BF"/>
            <w:vAlign w:val="center"/>
          </w:tcPr>
          <w:p w14:paraId="6EA8FF77" w14:textId="77777777" w:rsidR="003676CA" w:rsidRDefault="002279A7">
            <w:pPr>
              <w:spacing w:line="360" w:lineRule="auto"/>
              <w:rPr>
                <w:rFonts w:ascii="宋体" w:hAnsi="宋体"/>
                <w:b/>
                <w:sz w:val="28"/>
                <w:szCs w:val="28"/>
              </w:rPr>
            </w:pPr>
            <w:r>
              <w:rPr>
                <w:rFonts w:ascii="宋体" w:hAnsi="宋体"/>
                <w:b/>
                <w:sz w:val="28"/>
                <w:szCs w:val="28"/>
              </w:rPr>
              <w:t xml:space="preserve">  </w:t>
            </w:r>
            <w:r>
              <w:rPr>
                <w:rFonts w:ascii="宋体" w:hAnsi="宋体" w:hint="eastAsia"/>
                <w:b/>
                <w:sz w:val="28"/>
                <w:szCs w:val="28"/>
              </w:rPr>
              <w:t xml:space="preserve">        </w:t>
            </w:r>
            <w:r>
              <w:rPr>
                <w:rFonts w:ascii="宋体" w:hAnsi="宋体" w:hint="eastAsia"/>
                <w:b/>
                <w:sz w:val="28"/>
                <w:szCs w:val="28"/>
              </w:rPr>
              <w:t>咨询</w:t>
            </w:r>
            <w:r>
              <w:rPr>
                <w:rFonts w:ascii="宋体" w:hAnsi="宋体"/>
                <w:b/>
                <w:sz w:val="28"/>
                <w:szCs w:val="28"/>
              </w:rPr>
              <w:t>联系人：</w:t>
            </w:r>
            <w:r>
              <w:rPr>
                <w:rFonts w:ascii="宋体" w:hAnsi="宋体" w:hint="eastAsia"/>
                <w:b/>
                <w:sz w:val="28"/>
                <w:szCs w:val="28"/>
              </w:rPr>
              <w:t>杨</w:t>
            </w:r>
            <w:r>
              <w:rPr>
                <w:rFonts w:ascii="宋体" w:hAnsi="宋体"/>
                <w:b/>
                <w:sz w:val="28"/>
                <w:szCs w:val="28"/>
              </w:rPr>
              <w:t>老师</w:t>
            </w:r>
            <w:r>
              <w:rPr>
                <w:rFonts w:ascii="宋体" w:hAnsi="宋体"/>
                <w:b/>
                <w:sz w:val="28"/>
                <w:szCs w:val="28"/>
              </w:rPr>
              <w:t xml:space="preserve">   </w:t>
            </w:r>
            <w:r>
              <w:rPr>
                <w:rFonts w:ascii="宋体" w:hAnsi="宋体" w:hint="eastAsia"/>
                <w:b/>
                <w:sz w:val="28"/>
                <w:szCs w:val="28"/>
              </w:rPr>
              <w:t xml:space="preserve">    </w:t>
            </w:r>
            <w:r>
              <w:rPr>
                <w:rFonts w:ascii="宋体" w:hAnsi="宋体"/>
                <w:b/>
                <w:sz w:val="28"/>
                <w:szCs w:val="28"/>
              </w:rPr>
              <w:t xml:space="preserve"> </w:t>
            </w:r>
            <w:r>
              <w:rPr>
                <w:rFonts w:ascii="宋体" w:hAnsi="宋体"/>
                <w:b/>
                <w:sz w:val="28"/>
                <w:szCs w:val="28"/>
              </w:rPr>
              <w:t>咨询</w:t>
            </w:r>
            <w:r>
              <w:rPr>
                <w:rFonts w:ascii="宋体" w:hAnsi="宋体"/>
                <w:b/>
                <w:sz w:val="28"/>
                <w:szCs w:val="28"/>
              </w:rPr>
              <w:t>QQ</w:t>
            </w:r>
            <w:r>
              <w:rPr>
                <w:rFonts w:ascii="宋体" w:hAnsi="宋体"/>
                <w:b/>
                <w:sz w:val="28"/>
                <w:szCs w:val="28"/>
              </w:rPr>
              <w:t>群号：</w:t>
            </w:r>
            <w:r w:rsidRPr="006D4101">
              <w:rPr>
                <w:rFonts w:ascii="宋体" w:hAnsi="宋体" w:hint="eastAsia"/>
                <w:bCs/>
                <w:sz w:val="28"/>
                <w:szCs w:val="28"/>
              </w:rPr>
              <w:t>812638826</w:t>
            </w:r>
          </w:p>
        </w:tc>
      </w:tr>
      <w:tr w:rsidR="003676CA" w14:paraId="5A43B786" w14:textId="77777777">
        <w:tc>
          <w:tcPr>
            <w:tcW w:w="1101" w:type="dxa"/>
            <w:vAlign w:val="center"/>
          </w:tcPr>
          <w:p w14:paraId="7028A473" w14:textId="77777777" w:rsidR="003676CA" w:rsidRDefault="002279A7">
            <w:pPr>
              <w:spacing w:line="360" w:lineRule="auto"/>
              <w:jc w:val="center"/>
              <w:rPr>
                <w:rFonts w:ascii="宋体" w:hAnsi="宋体"/>
              </w:rPr>
            </w:pPr>
            <w:r>
              <w:rPr>
                <w:rFonts w:ascii="宋体" w:hAnsi="宋体" w:hint="eastAsia"/>
              </w:rPr>
              <w:t>选拔报名条件</w:t>
            </w:r>
          </w:p>
        </w:tc>
        <w:tc>
          <w:tcPr>
            <w:tcW w:w="7195" w:type="dxa"/>
            <w:vAlign w:val="center"/>
          </w:tcPr>
          <w:p w14:paraId="6239B0E2" w14:textId="77777777" w:rsidR="003676CA" w:rsidRDefault="002279A7">
            <w:pPr>
              <w:spacing w:line="360" w:lineRule="auto"/>
              <w:rPr>
                <w:rFonts w:ascii="宋体" w:hAnsi="宋体"/>
              </w:rPr>
            </w:pPr>
            <w:r>
              <w:rPr>
                <w:rFonts w:hint="eastAsia"/>
              </w:rPr>
              <w:t>理工类（高考综合改革省份选考科目含</w:t>
            </w:r>
            <w:r w:rsidRPr="009F233E">
              <w:rPr>
                <w:rFonts w:hint="eastAsia"/>
                <w:highlight w:val="yellow"/>
              </w:rPr>
              <w:t>物理</w:t>
            </w:r>
            <w:r>
              <w:rPr>
                <w:rFonts w:hint="eastAsia"/>
              </w:rPr>
              <w:t>）</w:t>
            </w:r>
            <w:r w:rsidRPr="006D4101">
              <w:t>202</w:t>
            </w:r>
            <w:r w:rsidRPr="006D4101">
              <w:rPr>
                <w:rFonts w:hint="eastAsia"/>
                <w:lang w:val="en-US"/>
              </w:rPr>
              <w:t>6</w:t>
            </w:r>
            <w:r>
              <w:t>级新生。</w:t>
            </w:r>
          </w:p>
        </w:tc>
      </w:tr>
      <w:tr w:rsidR="003676CA" w14:paraId="453FAF2F" w14:textId="77777777">
        <w:tc>
          <w:tcPr>
            <w:tcW w:w="1101" w:type="dxa"/>
            <w:tcBorders>
              <w:bottom w:val="single" w:sz="4" w:space="0" w:color="auto"/>
            </w:tcBorders>
            <w:vAlign w:val="center"/>
          </w:tcPr>
          <w:p w14:paraId="72E47F52" w14:textId="77777777" w:rsidR="003676CA" w:rsidRDefault="002279A7">
            <w:pPr>
              <w:spacing w:line="360" w:lineRule="auto"/>
              <w:jc w:val="center"/>
              <w:rPr>
                <w:rFonts w:ascii="宋体" w:hAnsi="宋体" w:cs="宋体"/>
                <w:b/>
                <w:bCs/>
                <w:color w:val="000000"/>
                <w:kern w:val="0"/>
              </w:rPr>
            </w:pPr>
            <w:r>
              <w:rPr>
                <w:rFonts w:ascii="宋体" w:hAnsi="宋体" w:hint="eastAsia"/>
              </w:rPr>
              <w:t>选拔考核要求</w:t>
            </w:r>
          </w:p>
        </w:tc>
        <w:tc>
          <w:tcPr>
            <w:tcW w:w="7195" w:type="dxa"/>
            <w:tcBorders>
              <w:bottom w:val="single" w:sz="4" w:space="0" w:color="auto"/>
            </w:tcBorders>
            <w:vAlign w:val="center"/>
          </w:tcPr>
          <w:p w14:paraId="42F55F5B" w14:textId="77777777" w:rsidR="003676CA" w:rsidRDefault="002279A7">
            <w:pPr>
              <w:spacing w:line="360" w:lineRule="auto"/>
              <w:rPr>
                <w:rFonts w:ascii="宋体" w:hAnsi="宋体"/>
                <w:color w:val="000000"/>
                <w:shd w:val="clear" w:color="auto" w:fill="FFFFFF"/>
              </w:rPr>
            </w:pPr>
            <w:r w:rsidRPr="00AE728E">
              <w:rPr>
                <w:color w:val="000000"/>
                <w:shd w:val="clear" w:color="auto" w:fill="FFFFFF"/>
              </w:rPr>
              <w:t>（</w:t>
            </w:r>
            <w:r w:rsidRPr="00AE728E">
              <w:rPr>
                <w:color w:val="000000"/>
                <w:shd w:val="clear" w:color="auto" w:fill="FFFFFF"/>
              </w:rPr>
              <w:t>1</w:t>
            </w:r>
            <w:r w:rsidRPr="00AE728E">
              <w:rPr>
                <w:color w:val="000000"/>
                <w:shd w:val="clear" w:color="auto" w:fill="FFFFFF"/>
              </w:rPr>
              <w:t>）初试：笔试科目为</w:t>
            </w:r>
            <w:r w:rsidRPr="009F233E">
              <w:rPr>
                <w:color w:val="000000"/>
                <w:highlight w:val="yellow"/>
              </w:rPr>
              <w:t>数理基础</w:t>
            </w:r>
            <w:bookmarkStart w:id="0" w:name="_GoBack"/>
            <w:bookmarkEnd w:id="0"/>
            <w:r w:rsidRPr="00AE728E">
              <w:rPr>
                <w:color w:val="000000"/>
                <w:shd w:val="clear" w:color="auto" w:fill="FFFFFF"/>
              </w:rPr>
              <w:t>（满分</w:t>
            </w:r>
            <w:r w:rsidRPr="00AE728E">
              <w:rPr>
                <w:color w:val="000000"/>
                <w:shd w:val="clear" w:color="auto" w:fill="FFFFFF"/>
              </w:rPr>
              <w:t>100</w:t>
            </w:r>
            <w:r w:rsidRPr="00AE728E">
              <w:rPr>
                <w:color w:val="000000"/>
                <w:shd w:val="clear" w:color="auto" w:fill="FFFFFF"/>
              </w:rPr>
              <w:t>分，数学和物理各占</w:t>
            </w:r>
            <w:r w:rsidRPr="00AE728E">
              <w:rPr>
                <w:color w:val="000000"/>
                <w:shd w:val="clear" w:color="auto" w:fill="FFFFFF"/>
              </w:rPr>
              <w:t>50%)</w:t>
            </w:r>
            <w:r w:rsidRPr="00AE728E">
              <w:rPr>
                <w:color w:val="000000"/>
                <w:shd w:val="clear" w:color="auto" w:fill="FFFFFF"/>
              </w:rPr>
              <w:t>，</w:t>
            </w:r>
            <w:r>
              <w:rPr>
                <w:rFonts w:ascii="宋体" w:hAnsi="宋体" w:hint="eastAsia"/>
                <w:color w:val="000000"/>
                <w:shd w:val="clear" w:color="auto" w:fill="FFFFFF"/>
              </w:rPr>
              <w:t>由教务处统一组织。</w:t>
            </w:r>
            <w:bookmarkStart w:id="1" w:name="OLE_LINK7"/>
            <w:bookmarkStart w:id="2" w:name="OLE_LINK6"/>
            <w:r>
              <w:rPr>
                <w:rFonts w:hAnsi="宋体" w:hint="eastAsia"/>
              </w:rPr>
              <w:t>笔试成绩低于</w:t>
            </w:r>
            <w:r>
              <w:rPr>
                <w:rFonts w:hAnsi="宋体" w:hint="eastAsia"/>
              </w:rPr>
              <w:t>50</w:t>
            </w:r>
            <w:r>
              <w:rPr>
                <w:rFonts w:hAnsi="宋体" w:hint="eastAsia"/>
              </w:rPr>
              <w:t>分的考生，不得进入复试。</w:t>
            </w:r>
            <w:bookmarkEnd w:id="1"/>
            <w:bookmarkEnd w:id="2"/>
          </w:p>
          <w:p w14:paraId="5A57F58E" w14:textId="77777777" w:rsidR="003676CA" w:rsidRPr="006D4101" w:rsidRDefault="002279A7">
            <w:pPr>
              <w:spacing w:line="360" w:lineRule="auto"/>
              <w:rPr>
                <w:color w:val="000000"/>
                <w:shd w:val="clear" w:color="auto" w:fill="FFFFFF"/>
              </w:rPr>
            </w:pPr>
            <w:r>
              <w:rPr>
                <w:rFonts w:ascii="宋体" w:hAnsi="宋体" w:hint="eastAsia"/>
                <w:color w:val="000000"/>
                <w:shd w:val="clear" w:color="auto" w:fill="FFFFFF"/>
              </w:rPr>
              <w:t>（</w:t>
            </w:r>
            <w:r>
              <w:rPr>
                <w:rFonts w:ascii="宋体" w:hAnsi="宋体" w:hint="eastAsia"/>
                <w:color w:val="000000"/>
                <w:shd w:val="clear" w:color="auto" w:fill="FFFFFF"/>
              </w:rPr>
              <w:t>2</w:t>
            </w:r>
            <w:r>
              <w:rPr>
                <w:rFonts w:ascii="宋体" w:hAnsi="宋体" w:hint="eastAsia"/>
                <w:color w:val="000000"/>
                <w:shd w:val="clear" w:color="auto" w:fill="FFFFFF"/>
              </w:rPr>
              <w:t>）复试：根据初试成绩从高到低排序，</w:t>
            </w:r>
            <w:r>
              <w:rPr>
                <w:rFonts w:hint="eastAsia"/>
              </w:rPr>
              <w:t>按照不超过</w:t>
            </w:r>
            <w:r>
              <w:t>1:</w:t>
            </w:r>
            <w:r>
              <w:rPr>
                <w:rFonts w:hint="eastAsia"/>
              </w:rPr>
              <w:t>3</w:t>
            </w:r>
            <w:r>
              <w:t>的差额比例确定复试名单</w:t>
            </w:r>
            <w:r>
              <w:rPr>
                <w:rFonts w:ascii="宋体" w:hAnsi="宋体" w:hint="eastAsia"/>
                <w:color w:val="000000"/>
                <w:shd w:val="clear" w:color="auto" w:fill="FFFFFF"/>
              </w:rPr>
              <w:t>，末位同分者均可进入复试。由外国语学院组织面试，</w:t>
            </w:r>
            <w:r w:rsidRPr="006D4101">
              <w:rPr>
                <w:color w:val="000000"/>
                <w:shd w:val="clear" w:color="auto" w:fill="FFFFFF"/>
              </w:rPr>
              <w:t>考核英语能力、综合素养。成绩组成为英语</w:t>
            </w:r>
            <w:r w:rsidRPr="006D4101">
              <w:rPr>
                <w:color w:val="000000"/>
                <w:shd w:val="clear" w:color="auto" w:fill="FFFFFF"/>
              </w:rPr>
              <w:t>60</w:t>
            </w:r>
            <w:r w:rsidRPr="006D4101">
              <w:rPr>
                <w:color w:val="000000"/>
                <w:shd w:val="clear" w:color="auto" w:fill="FFFFFF"/>
              </w:rPr>
              <w:t>分，综合素养</w:t>
            </w:r>
            <w:r w:rsidRPr="006D4101">
              <w:rPr>
                <w:color w:val="000000"/>
                <w:shd w:val="clear" w:color="auto" w:fill="FFFFFF"/>
              </w:rPr>
              <w:t>40</w:t>
            </w:r>
            <w:r w:rsidRPr="006D4101">
              <w:rPr>
                <w:color w:val="000000"/>
                <w:shd w:val="clear" w:color="auto" w:fill="FFFFFF"/>
              </w:rPr>
              <w:t>分。</w:t>
            </w:r>
          </w:p>
          <w:p w14:paraId="7B743E12" w14:textId="77777777" w:rsidR="003676CA" w:rsidRPr="006D4101" w:rsidRDefault="002279A7">
            <w:pPr>
              <w:spacing w:line="360" w:lineRule="auto"/>
              <w:rPr>
                <w:color w:val="000000"/>
                <w:shd w:val="clear" w:color="auto" w:fill="FFFFFF"/>
              </w:rPr>
            </w:pPr>
            <w:r w:rsidRPr="006D4101">
              <w:rPr>
                <w:color w:val="000000"/>
                <w:shd w:val="clear" w:color="auto" w:fill="FFFFFF"/>
              </w:rPr>
              <w:t>（</w:t>
            </w:r>
            <w:r w:rsidRPr="006D4101">
              <w:rPr>
                <w:color w:val="000000"/>
                <w:shd w:val="clear" w:color="auto" w:fill="FFFFFF"/>
              </w:rPr>
              <w:t>3</w:t>
            </w:r>
            <w:r w:rsidRPr="006D4101">
              <w:rPr>
                <w:color w:val="000000"/>
                <w:shd w:val="clear" w:color="auto" w:fill="FFFFFF"/>
              </w:rPr>
              <w:t>）综合成绩计算办法：综合成绩</w:t>
            </w:r>
            <w:r w:rsidRPr="006D4101">
              <w:rPr>
                <w:color w:val="000000"/>
                <w:shd w:val="clear" w:color="auto" w:fill="FFFFFF"/>
              </w:rPr>
              <w:t>=</w:t>
            </w:r>
            <w:r w:rsidRPr="006D4101">
              <w:rPr>
                <w:color w:val="000000"/>
                <w:shd w:val="clear" w:color="auto" w:fill="FFFFFF"/>
              </w:rPr>
              <w:t>初试</w:t>
            </w:r>
            <w:r w:rsidRPr="006D4101">
              <w:rPr>
                <w:color w:val="000000"/>
                <w:shd w:val="clear" w:color="auto" w:fill="FFFFFF"/>
              </w:rPr>
              <w:t>*60%+</w:t>
            </w:r>
            <w:r w:rsidRPr="006D4101">
              <w:rPr>
                <w:color w:val="000000"/>
                <w:shd w:val="clear" w:color="auto" w:fill="FFFFFF"/>
              </w:rPr>
              <w:t>复试</w:t>
            </w:r>
            <w:r w:rsidRPr="006D4101">
              <w:rPr>
                <w:color w:val="000000"/>
                <w:shd w:val="clear" w:color="auto" w:fill="FFFFFF"/>
              </w:rPr>
              <w:t>*40%</w:t>
            </w:r>
            <w:r w:rsidRPr="006D4101">
              <w:rPr>
                <w:color w:val="000000"/>
                <w:shd w:val="clear" w:color="auto" w:fill="FFFFFF"/>
              </w:rPr>
              <w:t>。</w:t>
            </w:r>
          </w:p>
          <w:p w14:paraId="357E318D" w14:textId="08255B85" w:rsidR="003676CA" w:rsidRDefault="002279A7">
            <w:pPr>
              <w:spacing w:line="360" w:lineRule="auto"/>
              <w:rPr>
                <w:rFonts w:ascii="宋体" w:hAnsi="宋体"/>
                <w:kern w:val="0"/>
              </w:rPr>
            </w:pPr>
            <w:r w:rsidRPr="006D4101">
              <w:rPr>
                <w:color w:val="000000"/>
                <w:shd w:val="clear" w:color="auto" w:fill="FFFFFF"/>
              </w:rPr>
              <w:t>（</w:t>
            </w:r>
            <w:r w:rsidRPr="006D4101">
              <w:rPr>
                <w:color w:val="000000"/>
                <w:shd w:val="clear" w:color="auto" w:fill="FFFFFF"/>
              </w:rPr>
              <w:t>4</w:t>
            </w:r>
            <w:r w:rsidRPr="006D4101">
              <w:rPr>
                <w:color w:val="000000"/>
                <w:shd w:val="clear" w:color="auto" w:fill="FFFFFF"/>
              </w:rPr>
              <w:t>）录取：对于复试成绩在</w:t>
            </w:r>
            <w:r w:rsidRPr="006D4101">
              <w:rPr>
                <w:color w:val="000000"/>
                <w:shd w:val="clear" w:color="auto" w:fill="FFFFFF"/>
              </w:rPr>
              <w:t>70</w:t>
            </w:r>
            <w:r w:rsidRPr="006D4101">
              <w:rPr>
                <w:color w:val="000000"/>
                <w:shd w:val="clear" w:color="auto" w:fill="FFFFFF"/>
              </w:rPr>
              <w:t>分及以上的考生，按综合成绩排序，择优录取不超过</w:t>
            </w:r>
            <w:r w:rsidRPr="006D4101">
              <w:rPr>
                <w:color w:val="000000"/>
                <w:shd w:val="clear" w:color="auto" w:fill="FFFFFF"/>
              </w:rPr>
              <w:t>1</w:t>
            </w:r>
            <w:r w:rsidR="006D4101" w:rsidRPr="006D4101">
              <w:rPr>
                <w:rFonts w:hint="eastAsia"/>
                <w:color w:val="000000"/>
                <w:shd w:val="clear" w:color="auto" w:fill="FFFFFF"/>
              </w:rPr>
              <w:t>3</w:t>
            </w:r>
            <w:r w:rsidRPr="006D4101">
              <w:rPr>
                <w:color w:val="000000"/>
                <w:shd w:val="clear" w:color="auto" w:fill="FFFFFF"/>
              </w:rPr>
              <w:t>人，</w:t>
            </w:r>
            <w:bookmarkStart w:id="3" w:name="OLE_LINK8"/>
            <w:r w:rsidRPr="006D4101">
              <w:t>末位同分者，</w:t>
            </w:r>
            <w:bookmarkStart w:id="4" w:name="OLE_LINK17"/>
            <w:r w:rsidRPr="006D4101">
              <w:t>优先录取初试成绩较高的考生</w:t>
            </w:r>
            <w:bookmarkEnd w:id="3"/>
            <w:bookmarkEnd w:id="4"/>
            <w:r w:rsidRPr="006D4101">
              <w:rPr>
                <w:color w:val="000000"/>
                <w:shd w:val="clear" w:color="auto" w:fill="FFFFFF"/>
              </w:rPr>
              <w:t>；对于复试成绩低于</w:t>
            </w:r>
            <w:r w:rsidRPr="006D4101">
              <w:rPr>
                <w:color w:val="000000"/>
                <w:shd w:val="clear" w:color="auto" w:fill="FFFFFF"/>
              </w:rPr>
              <w:t>70</w:t>
            </w:r>
            <w:r w:rsidRPr="006D4101">
              <w:rPr>
                <w:color w:val="000000"/>
                <w:shd w:val="clear" w:color="auto" w:fill="FFFFFF"/>
              </w:rPr>
              <w:t>分的考生，不予录取。</w:t>
            </w:r>
          </w:p>
        </w:tc>
      </w:tr>
    </w:tbl>
    <w:p w14:paraId="37308A6C" w14:textId="77777777" w:rsidR="003676CA" w:rsidRDefault="003676CA"/>
    <w:p w14:paraId="5C3B1DBC" w14:textId="77777777" w:rsidR="003676CA" w:rsidRDefault="003676CA"/>
    <w:p w14:paraId="62F0A098" w14:textId="77777777" w:rsidR="003676CA" w:rsidRDefault="002279A7">
      <w:pPr>
        <w:spacing w:afterLines="50" w:after="156" w:line="360" w:lineRule="auto"/>
        <w:ind w:firstLineChars="1200" w:firstLine="3614"/>
        <w:rPr>
          <w:rFonts w:asciiTheme="majorEastAsia" w:eastAsiaTheme="majorEastAsia" w:hAnsiTheme="majorEastAsia"/>
          <w:b/>
          <w:bCs/>
          <w:sz w:val="30"/>
          <w:szCs w:val="30"/>
        </w:rPr>
      </w:pPr>
      <w:r>
        <w:rPr>
          <w:rFonts w:asciiTheme="majorEastAsia" w:eastAsiaTheme="majorEastAsia" w:hAnsiTheme="majorEastAsia" w:hint="eastAsia"/>
          <w:b/>
          <w:bCs/>
          <w:sz w:val="30"/>
          <w:szCs w:val="30"/>
        </w:rPr>
        <w:t>项目简介</w:t>
      </w:r>
    </w:p>
    <w:p w14:paraId="444DC541" w14:textId="77777777" w:rsidR="003676CA" w:rsidRDefault="002279A7">
      <w:pPr>
        <w:spacing w:afterLines="50" w:after="156" w:line="360" w:lineRule="auto"/>
        <w:ind w:firstLineChars="200" w:firstLine="560"/>
        <w:rPr>
          <w:rFonts w:asciiTheme="majorEastAsia" w:eastAsiaTheme="majorEastAsia" w:hAnsiTheme="majorEastAsia"/>
          <w:sz w:val="28"/>
          <w:szCs w:val="28"/>
        </w:rPr>
      </w:pPr>
      <w:r>
        <w:rPr>
          <w:rFonts w:asciiTheme="majorEastAsia" w:eastAsiaTheme="majorEastAsia" w:hAnsiTheme="majorEastAsia"/>
          <w:sz w:val="28"/>
          <w:szCs w:val="28"/>
        </w:rPr>
        <w:t>东南大学</w:t>
      </w:r>
      <w:r>
        <w:rPr>
          <w:rFonts w:asciiTheme="majorEastAsia" w:eastAsiaTheme="majorEastAsia" w:hAnsiTheme="majorEastAsia" w:hint="eastAsia"/>
          <w:sz w:val="28"/>
          <w:szCs w:val="28"/>
        </w:rPr>
        <w:t>“</w:t>
      </w:r>
      <w:r>
        <w:rPr>
          <w:rFonts w:asciiTheme="majorEastAsia" w:eastAsiaTheme="majorEastAsia" w:hAnsiTheme="majorEastAsia"/>
          <w:sz w:val="28"/>
          <w:szCs w:val="28"/>
        </w:rPr>
        <w:t>英语</w:t>
      </w:r>
      <w:r>
        <w:rPr>
          <w:rFonts w:asciiTheme="majorEastAsia" w:eastAsiaTheme="majorEastAsia" w:hAnsiTheme="majorEastAsia"/>
          <w:sz w:val="28"/>
          <w:szCs w:val="28"/>
        </w:rPr>
        <w:t>+</w:t>
      </w:r>
      <w:r>
        <w:rPr>
          <w:rFonts w:asciiTheme="majorEastAsia" w:eastAsiaTheme="majorEastAsia" w:hAnsiTheme="majorEastAsia"/>
          <w:sz w:val="28"/>
          <w:szCs w:val="28"/>
        </w:rPr>
        <w:t>信息工程</w:t>
      </w:r>
      <w:r>
        <w:rPr>
          <w:rFonts w:asciiTheme="majorEastAsia" w:eastAsiaTheme="majorEastAsia" w:hAnsiTheme="majorEastAsia" w:hint="eastAsia"/>
          <w:sz w:val="28"/>
          <w:szCs w:val="28"/>
        </w:rPr>
        <w:t>”</w:t>
      </w:r>
      <w:r>
        <w:rPr>
          <w:rFonts w:asciiTheme="majorEastAsia" w:eastAsiaTheme="majorEastAsia" w:hAnsiTheme="majorEastAsia"/>
          <w:sz w:val="28"/>
          <w:szCs w:val="28"/>
        </w:rPr>
        <w:t>双学士学位复合型人才培养项</w:t>
      </w:r>
      <w:r>
        <w:rPr>
          <w:rFonts w:asciiTheme="majorEastAsia" w:eastAsiaTheme="majorEastAsia" w:hAnsiTheme="majorEastAsia"/>
          <w:sz w:val="28"/>
          <w:szCs w:val="28"/>
        </w:rPr>
        <w:t>目作为学校首个双学士学位</w:t>
      </w:r>
      <w:r>
        <w:rPr>
          <w:rFonts w:asciiTheme="majorEastAsia" w:eastAsiaTheme="majorEastAsia" w:hAnsiTheme="majorEastAsia" w:hint="eastAsia"/>
          <w:sz w:val="28"/>
          <w:szCs w:val="28"/>
          <w:lang w:val="en-US"/>
        </w:rPr>
        <w:t>项</w:t>
      </w:r>
      <w:r>
        <w:rPr>
          <w:rFonts w:asciiTheme="majorEastAsia" w:eastAsiaTheme="majorEastAsia" w:hAnsiTheme="majorEastAsia"/>
          <w:sz w:val="28"/>
          <w:szCs w:val="28"/>
        </w:rPr>
        <w:t>目，由外国语学院与信息科学与工程学院联合</w:t>
      </w:r>
      <w:r>
        <w:rPr>
          <w:rFonts w:asciiTheme="majorEastAsia" w:eastAsiaTheme="majorEastAsia" w:hAnsiTheme="majorEastAsia" w:hint="eastAsia"/>
          <w:sz w:val="28"/>
          <w:szCs w:val="28"/>
        </w:rPr>
        <w:t>执行</w:t>
      </w:r>
      <w:r>
        <w:rPr>
          <w:rFonts w:asciiTheme="majorEastAsia" w:eastAsiaTheme="majorEastAsia" w:hAnsiTheme="majorEastAsia"/>
          <w:sz w:val="28"/>
          <w:szCs w:val="28"/>
        </w:rPr>
        <w:t>，</w:t>
      </w:r>
      <w:r>
        <w:rPr>
          <w:rFonts w:asciiTheme="majorEastAsia" w:eastAsiaTheme="majorEastAsia" w:hAnsiTheme="majorEastAsia" w:hint="eastAsia"/>
          <w:sz w:val="28"/>
          <w:szCs w:val="28"/>
        </w:rPr>
        <w:t>致力于培养国家战略所需的国际组织人才和掌握国际规则、精通信息专业技术的标准化语言服务人才。本项目聚焦国家战略与国际竞争需求，通过英语和信息工程两个国家级一流本科专业的交叉融合，打破专业壁垒，创新“英语</w:t>
      </w:r>
      <w:r>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”高端人才培养模式。为学生提供</w:t>
      </w:r>
      <w:r>
        <w:rPr>
          <w:rFonts w:asciiTheme="majorEastAsia" w:eastAsiaTheme="majorEastAsia" w:hAnsiTheme="majorEastAsia" w:hint="eastAsia"/>
          <w:sz w:val="28"/>
          <w:szCs w:val="28"/>
        </w:rPr>
        <w:lastRenderedPageBreak/>
        <w:t>跨学科学习、多样化发展机会，开展宽广扎实的人文与科技相结合的学科教育，拓宽学生的知识体系，优化学生的能力结构，激发学生的创新意识，立足学生的终身发展和可持续发展，服务社会重大关切。</w:t>
      </w:r>
    </w:p>
    <w:p w14:paraId="7129152F" w14:textId="77777777" w:rsidR="003676CA" w:rsidRDefault="002279A7">
      <w:pPr>
        <w:spacing w:afterLines="50" w:after="156" w:line="360" w:lineRule="auto"/>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“英语</w:t>
      </w:r>
      <w:r>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信息工程”双学士学位本科专业面向新时代中国特色社会主义建设需要和新一代信息技术等国家战略性新兴产业发展需求，培养德智体美劳全面发展、具有高尚健全的人格、强烈的历史使命感和社会责任感、坚定的理想信念、扎实的英语专业和信息工程专业知识与能力、较强的人工智能素养与跨文化能力、宽广的国际视野的复合型、创新型、负责任、有创造力的领军人才。</w:t>
      </w:r>
    </w:p>
    <w:p w14:paraId="2F6983BB" w14:textId="77777777" w:rsidR="003676CA" w:rsidRDefault="002279A7">
      <w:pPr>
        <w:spacing w:afterLines="50" w:after="156" w:line="360" w:lineRule="auto"/>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毕业生具备全新的知识结构，能够胜任信息领域沟通与管理工作，促进跨学科国际技术传播与合作，服务国家重大战略，可进入联合国等国际组织、各类国家科研院所和国内外知名企业从事技术传</w:t>
      </w:r>
      <w:r>
        <w:rPr>
          <w:rFonts w:asciiTheme="majorEastAsia" w:eastAsiaTheme="majorEastAsia" w:hAnsiTheme="majorEastAsia" w:hint="eastAsia"/>
          <w:sz w:val="28"/>
          <w:szCs w:val="28"/>
        </w:rPr>
        <w:t>播或技术管理工作，亦可进入国内外著名高校继续在相关领域深造。</w:t>
      </w:r>
    </w:p>
    <w:p w14:paraId="3F9D2B49" w14:textId="77777777" w:rsidR="003676CA" w:rsidRDefault="003676CA"/>
    <w:p w14:paraId="310DF17B" w14:textId="77777777" w:rsidR="003676CA" w:rsidRDefault="003676CA"/>
    <w:p w14:paraId="7EF5C08A" w14:textId="77777777" w:rsidR="003676CA" w:rsidRDefault="003676CA"/>
    <w:sectPr w:rsidR="003676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53EBF5" w14:textId="77777777" w:rsidR="002279A7" w:rsidRDefault="002279A7" w:rsidP="006D4101">
      <w:r>
        <w:separator/>
      </w:r>
    </w:p>
  </w:endnote>
  <w:endnote w:type="continuationSeparator" w:id="0">
    <w:p w14:paraId="36634FEE" w14:textId="77777777" w:rsidR="002279A7" w:rsidRDefault="002279A7" w:rsidP="006D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1B3F44" w14:textId="77777777" w:rsidR="002279A7" w:rsidRDefault="002279A7" w:rsidP="006D4101">
      <w:r>
        <w:separator/>
      </w:r>
    </w:p>
  </w:footnote>
  <w:footnote w:type="continuationSeparator" w:id="0">
    <w:p w14:paraId="1A42C66A" w14:textId="77777777" w:rsidR="002279A7" w:rsidRDefault="002279A7" w:rsidP="006D4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1CA"/>
    <w:rsid w:val="9FFDB984"/>
    <w:rsid w:val="D7B73A4A"/>
    <w:rsid w:val="E7E8FFDB"/>
    <w:rsid w:val="EAF7BFC4"/>
    <w:rsid w:val="F6BF8D25"/>
    <w:rsid w:val="00176967"/>
    <w:rsid w:val="001D5FF1"/>
    <w:rsid w:val="002279A7"/>
    <w:rsid w:val="00272E22"/>
    <w:rsid w:val="002A720C"/>
    <w:rsid w:val="002D1E61"/>
    <w:rsid w:val="003676CA"/>
    <w:rsid w:val="004369E4"/>
    <w:rsid w:val="00491A5B"/>
    <w:rsid w:val="004B3BB6"/>
    <w:rsid w:val="005670BA"/>
    <w:rsid w:val="00567EF2"/>
    <w:rsid w:val="005A5A4C"/>
    <w:rsid w:val="006654C0"/>
    <w:rsid w:val="006C5357"/>
    <w:rsid w:val="006D4101"/>
    <w:rsid w:val="007027EE"/>
    <w:rsid w:val="007771CA"/>
    <w:rsid w:val="007772E9"/>
    <w:rsid w:val="007F15C1"/>
    <w:rsid w:val="0083163A"/>
    <w:rsid w:val="008836AA"/>
    <w:rsid w:val="00982E94"/>
    <w:rsid w:val="009F233E"/>
    <w:rsid w:val="00AD596B"/>
    <w:rsid w:val="00AE728E"/>
    <w:rsid w:val="00B809E8"/>
    <w:rsid w:val="00BA09CA"/>
    <w:rsid w:val="00BB2198"/>
    <w:rsid w:val="00BD7B5B"/>
    <w:rsid w:val="00C824E4"/>
    <w:rsid w:val="00C8630D"/>
    <w:rsid w:val="00CD0D09"/>
    <w:rsid w:val="00D0736D"/>
    <w:rsid w:val="00DF7491"/>
    <w:rsid w:val="00EA721D"/>
    <w:rsid w:val="00EC2F27"/>
    <w:rsid w:val="00F03ED0"/>
    <w:rsid w:val="00F202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A03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lang w:val="en-US"/>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lang w:val="en-US"/>
    </w:rPr>
  </w:style>
  <w:style w:type="table" w:styleId="a5">
    <w:name w:val="Table Grid"/>
    <w:basedOn w:val="a1"/>
    <w:uiPriority w:val="39"/>
    <w:qFormat/>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lang w:val="en-US"/>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lang w:val="en-US"/>
    </w:rPr>
  </w:style>
  <w:style w:type="table" w:styleId="a5">
    <w:name w:val="Table Grid"/>
    <w:basedOn w:val="a1"/>
    <w:uiPriority w:val="39"/>
    <w:qFormat/>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145</Words>
  <Characters>828</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2</cp:revision>
  <dcterms:created xsi:type="dcterms:W3CDTF">2026-08-06T08:07:00Z</dcterms:created>
  <dcterms:modified xsi:type="dcterms:W3CDTF">2026-08-06T08:07:00Z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C09CB9CA7C4FA5338DFF6B6AEC844FE7_43</vt:lpwstr>
  </property>
</Properties>
</file>